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81B" w:rsidRDefault="000520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</w:p>
    <w:p w:rsidR="00BC281B" w:rsidRDefault="000520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C281B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Informacje og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lne o przedmiocie</w:t>
            </w:r>
          </w:p>
        </w:tc>
      </w:tr>
      <w:tr w:rsidR="00BC281B">
        <w:trPr>
          <w:trHeight w:val="75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1. Kierunek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rPr>
                <w:lang w:val="fr-FR"/>
              </w:rPr>
              <w:t xml:space="preserve"> Piel</w:t>
            </w:r>
            <w:r>
              <w:t>ęgniarstwo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2. Poziom kształcenia:</w:t>
            </w:r>
            <w:r>
              <w:rPr>
                <w:lang w:val="it-IT"/>
              </w:rPr>
              <w:t xml:space="preserve"> II stopie</w:t>
            </w:r>
            <w:r>
              <w:t>ń/profil og</w:t>
            </w:r>
            <w:r>
              <w:rPr>
                <w:lang w:val="es-ES_tradnl"/>
              </w:rPr>
              <w:t>ó</w:t>
            </w:r>
            <w:r>
              <w:t>lnoakademicki</w:t>
            </w:r>
          </w:p>
          <w:p w:rsidR="00BC281B" w:rsidRDefault="00052091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3. </w:t>
            </w:r>
            <w:r>
              <w:rPr>
                <w:b/>
                <w:bCs/>
                <w:lang w:val="it-IT"/>
              </w:rPr>
              <w:t>Forma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t xml:space="preserve"> niestacjonarne</w:t>
            </w:r>
          </w:p>
        </w:tc>
      </w:tr>
      <w:tr w:rsidR="00BC281B">
        <w:trPr>
          <w:trHeight w:val="23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 w:rsidP="00FE4CCD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4. Rok:</w:t>
            </w:r>
            <w:r>
              <w:rPr>
                <w:lang w:val="en-US"/>
              </w:rPr>
              <w:t xml:space="preserve"> </w:t>
            </w:r>
            <w:r w:rsidR="00FE4CCD">
              <w:rPr>
                <w:lang w:val="en-US"/>
              </w:rPr>
              <w:t>I –cykl-2022-2024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5. </w:t>
            </w:r>
            <w:r>
              <w:rPr>
                <w:b/>
                <w:bCs/>
                <w:lang w:val="it-IT"/>
              </w:rPr>
              <w:t>Semestr: I</w:t>
            </w:r>
          </w:p>
        </w:tc>
      </w:tr>
      <w:tr w:rsidR="00BC281B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6. Nazwa przedmiotu:</w:t>
            </w:r>
            <w:r>
              <w:rPr>
                <w:lang w:val="it-IT"/>
              </w:rPr>
              <w:t xml:space="preserve"> Onkologia i piel</w:t>
            </w:r>
            <w:r>
              <w:t>ęgniarstwo onkologiczne</w:t>
            </w:r>
          </w:p>
        </w:tc>
      </w:tr>
      <w:tr w:rsidR="00BC281B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7. Status przedmiotu:</w:t>
            </w:r>
            <w:r>
              <w:t xml:space="preserve"> obowiązkowy</w:t>
            </w:r>
          </w:p>
        </w:tc>
      </w:tr>
      <w:tr w:rsidR="00BC281B">
        <w:trPr>
          <w:trHeight w:val="23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  <w:bCs/>
              </w:rPr>
              <w:t>8. Treści programowe przedmiotu i przypisane do nich efekty uczenia się</w:t>
            </w:r>
          </w:p>
        </w:tc>
      </w:tr>
      <w:tr w:rsidR="00BC281B">
        <w:trPr>
          <w:trHeight w:val="2566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Cele i założenia:</w:t>
            </w:r>
          </w:p>
          <w:p w:rsidR="00BC281B" w:rsidRDefault="00052091">
            <w:pPr>
              <w:spacing w:after="0" w:line="240" w:lineRule="auto"/>
              <w:jc w:val="both"/>
            </w:pPr>
            <w:r>
              <w:t xml:space="preserve">C1 - Nabycie specjalistycznej wiedzy, umiejętności, kompetencji społecznych do opieki pielęgniarskiej nad pacjentem z chorobą nowotworową i jego rodziną </w:t>
            </w:r>
          </w:p>
          <w:p w:rsidR="00BC281B" w:rsidRDefault="00052091">
            <w:pPr>
              <w:spacing w:after="0" w:line="240" w:lineRule="auto"/>
              <w:jc w:val="both"/>
            </w:pPr>
            <w:r>
              <w:t>C2 - Nabycie umiejętności komunikowania się z pacjentem onkologicznym i jego rodziną.</w:t>
            </w:r>
          </w:p>
          <w:p w:rsidR="00BC281B" w:rsidRDefault="00052091">
            <w:pPr>
              <w:spacing w:after="0" w:line="240" w:lineRule="auto"/>
              <w:jc w:val="both"/>
            </w:pPr>
            <w:r>
              <w:t>C3 - Rozpoznawać skutki uboczne terapii pacjent</w:t>
            </w:r>
            <w:r>
              <w:rPr>
                <w:lang w:val="es-ES_tradnl"/>
              </w:rPr>
              <w:t>ó</w:t>
            </w:r>
            <w:r>
              <w:t>w onkologicznych.</w:t>
            </w:r>
          </w:p>
          <w:p w:rsidR="00BC281B" w:rsidRDefault="00052091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Efekty uczenia się/odniesienie do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uczenia się zawartych w standardach.</w:t>
            </w:r>
          </w:p>
          <w:p w:rsidR="00BC281B" w:rsidRDefault="00052091">
            <w:pPr>
              <w:spacing w:after="0" w:line="240" w:lineRule="auto"/>
              <w:jc w:val="both"/>
            </w:pPr>
            <w:r>
              <w:t xml:space="preserve">W zakresie wiedzy student zna i rozumie: B.W34.; B.W35.; B.W36.; B.W37. </w:t>
            </w:r>
          </w:p>
          <w:p w:rsidR="00BC281B" w:rsidRDefault="00052091">
            <w:pPr>
              <w:spacing w:after="0" w:line="240" w:lineRule="auto"/>
              <w:jc w:val="both"/>
            </w:pPr>
            <w:r>
              <w:t>w zakresie umiejętności student potrafi: B.U37.; B.U38.;B.U39.</w:t>
            </w:r>
          </w:p>
          <w:p w:rsidR="00BC281B" w:rsidRDefault="00052091">
            <w:pPr>
              <w:spacing w:after="0" w:line="240" w:lineRule="auto"/>
              <w:jc w:val="both"/>
            </w:pPr>
            <w:r>
              <w:t>W zakresie kompetencji społecznych student jest got</w:t>
            </w:r>
            <w:r>
              <w:rPr>
                <w:lang w:val="es-ES_tradnl"/>
              </w:rPr>
              <w:t>ó</w:t>
            </w:r>
            <w:r>
              <w:t>w do:</w:t>
            </w:r>
          </w:p>
          <w:p w:rsidR="00BC281B" w:rsidRDefault="00052091">
            <w:pPr>
              <w:spacing w:line="240" w:lineRule="auto"/>
              <w:jc w:val="both"/>
            </w:pPr>
            <w:r>
              <w:rPr>
                <w:lang w:val="de-DE"/>
              </w:rPr>
              <w:t xml:space="preserve"> Punkt 1.3 og</w:t>
            </w:r>
            <w:r>
              <w:rPr>
                <w:lang w:val="es-ES_tradnl"/>
              </w:rPr>
              <w:t>ó</w:t>
            </w:r>
            <w:r>
              <w:t>lnych efekt</w:t>
            </w:r>
            <w:r>
              <w:rPr>
                <w:lang w:val="es-ES_tradnl"/>
              </w:rPr>
              <w:t>ó</w:t>
            </w:r>
            <w:r>
              <w:t>w uczenia się</w:t>
            </w:r>
          </w:p>
        </w:tc>
      </w:tr>
      <w:tr w:rsidR="00BC281B">
        <w:trPr>
          <w:trHeight w:val="23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>
              <w:rPr>
                <w:b/>
                <w:bCs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</w:rPr>
              <w:t>80</w:t>
            </w:r>
          </w:p>
        </w:tc>
      </w:tr>
      <w:tr w:rsidR="00BC281B">
        <w:trPr>
          <w:trHeight w:val="23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>
              <w:rPr>
                <w:b/>
                <w:bCs/>
              </w:rPr>
              <w:t>10. Liczba punkt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  <w:ind w:left="57"/>
              <w:jc w:val="center"/>
            </w:pPr>
            <w:r>
              <w:rPr>
                <w:b/>
                <w:bCs/>
              </w:rPr>
              <w:t>5</w:t>
            </w:r>
          </w:p>
        </w:tc>
      </w:tr>
      <w:tr w:rsidR="00BC281B">
        <w:trPr>
          <w:trHeight w:val="23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81B" w:rsidRDefault="00052091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11. Sposoby weryfikacji i oceny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 xml:space="preserve">w uczenia się </w:t>
            </w:r>
          </w:p>
        </w:tc>
      </w:tr>
      <w:tr w:rsidR="00BC281B">
        <w:trPr>
          <w:trHeight w:val="23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C281B">
        <w:trPr>
          <w:trHeight w:val="101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 w:rsidRPr="00052091"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Zaliczenie na podstawie obecności na zajęciach oraz obserwacji nabytych przez studenta umiejętności podczas zajęć praktycznych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>
              <w:rPr>
                <w:b/>
                <w:bCs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*</w:t>
            </w:r>
          </w:p>
        </w:tc>
      </w:tr>
      <w:tr w:rsidR="00BC281B">
        <w:trPr>
          <w:trHeight w:val="25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  <w:ind w:left="57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Egzamin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>
              <w:rPr>
                <w:b/>
                <w:bCs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*</w:t>
            </w:r>
          </w:p>
        </w:tc>
      </w:tr>
      <w:tr w:rsidR="00BC281B">
        <w:trPr>
          <w:trHeight w:val="25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  <w:ind w:left="57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Obserwacja.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81B" w:rsidRDefault="00052091">
            <w:pPr>
              <w:spacing w:after="0" w:line="240" w:lineRule="auto"/>
            </w:pPr>
            <w:r>
              <w:rPr>
                <w:b/>
                <w:bCs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*</w:t>
            </w:r>
          </w:p>
        </w:tc>
      </w:tr>
    </w:tbl>
    <w:p w:rsidR="00BC281B" w:rsidRDefault="00BC281B">
      <w:pPr>
        <w:widowControl w:val="0"/>
        <w:spacing w:line="240" w:lineRule="auto"/>
        <w:ind w:left="108" w:hanging="108"/>
        <w:jc w:val="center"/>
        <w:rPr>
          <w:b/>
          <w:bCs/>
          <w:sz w:val="28"/>
          <w:szCs w:val="28"/>
        </w:rPr>
      </w:pPr>
    </w:p>
    <w:p w:rsidR="00BC281B" w:rsidRDefault="00BC281B">
      <w:pPr>
        <w:widowControl w:val="0"/>
        <w:spacing w:line="240" w:lineRule="auto"/>
        <w:jc w:val="center"/>
      </w:pPr>
    </w:p>
    <w:p w:rsidR="00BC281B" w:rsidRDefault="00052091">
      <w:r>
        <w:rPr>
          <w:b/>
          <w:bCs/>
          <w:sz w:val="28"/>
          <w:szCs w:val="28"/>
        </w:rPr>
        <w:t>*</w:t>
      </w:r>
      <w:r>
        <w:rPr>
          <w:rStyle w:val="BrakA"/>
        </w:rPr>
        <w:t xml:space="preserve"> zakłada się, że ocena oznacza na poziomie:</w:t>
      </w:r>
    </w:p>
    <w:p w:rsidR="00BC281B" w:rsidRDefault="00052091">
      <w:pPr>
        <w:spacing w:after="0" w:line="260" w:lineRule="atLeast"/>
        <w:rPr>
          <w:b/>
          <w:bCs/>
        </w:rPr>
      </w:pPr>
      <w:r>
        <w:rPr>
          <w:b/>
          <w:bCs/>
        </w:rPr>
        <w:t>Bardzo dobry (5,0)</w:t>
      </w:r>
      <w:r>
        <w:rPr>
          <w:rStyle w:val="BrakA"/>
        </w:rPr>
        <w:t xml:space="preserve"> - Student posiada poszerzoną wiedzę w odniesieniu do temat</w:t>
      </w:r>
      <w:r>
        <w:rPr>
          <w:lang w:val="es-ES_tradnl"/>
        </w:rPr>
        <w:t>ó</w:t>
      </w:r>
      <w:r>
        <w:rPr>
          <w:rStyle w:val="BrakA"/>
        </w:rPr>
        <w:t>w zawartych w efektach kształcenia dla przedmiotu</w:t>
      </w:r>
    </w:p>
    <w:p w:rsidR="00BC281B" w:rsidRDefault="00052091">
      <w:pPr>
        <w:spacing w:after="0" w:line="260" w:lineRule="atLeast"/>
      </w:pPr>
      <w:r>
        <w:rPr>
          <w:b/>
          <w:bCs/>
        </w:rPr>
        <w:t>Ponad dobry (4,5)</w:t>
      </w:r>
      <w:r>
        <w:rPr>
          <w:rStyle w:val="BrakA"/>
        </w:rPr>
        <w:t xml:space="preserve"> - Student posiada pełną wiedzę w odniesieniu do temat</w:t>
      </w:r>
      <w:r>
        <w:rPr>
          <w:lang w:val="es-ES_tradnl"/>
        </w:rPr>
        <w:t>ó</w:t>
      </w:r>
      <w:r>
        <w:rPr>
          <w:rStyle w:val="BrakA"/>
        </w:rPr>
        <w:t>w podstawowych oraz poszerzoną wiedzę z wybranych temat</w:t>
      </w:r>
      <w:r>
        <w:rPr>
          <w:lang w:val="es-ES_tradnl"/>
        </w:rPr>
        <w:t>ó</w:t>
      </w:r>
      <w:r>
        <w:rPr>
          <w:rStyle w:val="BrakA"/>
        </w:rPr>
        <w:t>w zawartych w efektach kształcenia dla przedmiotu</w:t>
      </w:r>
    </w:p>
    <w:p w:rsidR="00BC281B" w:rsidRDefault="00052091">
      <w:pPr>
        <w:spacing w:after="0" w:line="260" w:lineRule="atLeast"/>
        <w:rPr>
          <w:b/>
          <w:bCs/>
        </w:rPr>
      </w:pPr>
      <w:r>
        <w:rPr>
          <w:b/>
          <w:bCs/>
        </w:rPr>
        <w:lastRenderedPageBreak/>
        <w:t>Dobry (4,0)</w:t>
      </w:r>
      <w:r>
        <w:rPr>
          <w:rStyle w:val="BrakA"/>
        </w:rPr>
        <w:t xml:space="preserve"> – Student posiada podstawową wiedzę w odniesieniu do wszystkich temat</w:t>
      </w:r>
      <w:r>
        <w:rPr>
          <w:lang w:val="es-ES_tradnl"/>
        </w:rPr>
        <w:t>ó</w:t>
      </w:r>
      <w:r>
        <w:rPr>
          <w:rStyle w:val="BrakA"/>
        </w:rPr>
        <w:t>w zawartych w efektach kształcenia dla przedmiotu</w:t>
      </w:r>
    </w:p>
    <w:p w:rsidR="00BC281B" w:rsidRDefault="00052091">
      <w:pPr>
        <w:spacing w:after="0" w:line="260" w:lineRule="atLeast"/>
      </w:pPr>
      <w:r>
        <w:rPr>
          <w:b/>
          <w:bCs/>
        </w:rPr>
        <w:t>Dość dobry (3,5)</w:t>
      </w:r>
      <w:r>
        <w:rPr>
          <w:rStyle w:val="BrakA"/>
        </w:rPr>
        <w:t xml:space="preserve"> – Student posiada podstawową wiedzę w odniesieniu do większoś</w:t>
      </w:r>
      <w:r>
        <w:rPr>
          <w:lang w:val="it-IT"/>
        </w:rPr>
        <w:t>ci temat</w:t>
      </w:r>
      <w:r>
        <w:rPr>
          <w:lang w:val="es-ES_tradnl"/>
        </w:rPr>
        <w:t>ó</w:t>
      </w:r>
      <w:r>
        <w:rPr>
          <w:rStyle w:val="BrakA"/>
        </w:rPr>
        <w:t>w z</w:t>
      </w:r>
      <w:r>
        <w:rPr>
          <w:rStyle w:val="BrakA"/>
        </w:rPr>
        <w:t>a</w:t>
      </w:r>
      <w:r>
        <w:rPr>
          <w:rStyle w:val="BrakA"/>
        </w:rPr>
        <w:t>wartych w efektach kształcenia</w:t>
      </w:r>
    </w:p>
    <w:p w:rsidR="00BC281B" w:rsidRDefault="00052091">
      <w:pPr>
        <w:spacing w:after="0" w:line="260" w:lineRule="atLeast"/>
      </w:pPr>
      <w:r>
        <w:rPr>
          <w:b/>
          <w:bCs/>
        </w:rPr>
        <w:t>Dostateczny (3,0)</w:t>
      </w:r>
      <w:r>
        <w:rPr>
          <w:rStyle w:val="BrakA"/>
        </w:rPr>
        <w:t xml:space="preserve"> - Student posiada wystarczającą wiedzę jedynie w odniesieniu do nielicznych temat</w:t>
      </w:r>
      <w:r>
        <w:rPr>
          <w:lang w:val="es-ES_tradnl"/>
        </w:rPr>
        <w:t>ó</w:t>
      </w:r>
      <w:r>
        <w:rPr>
          <w:rStyle w:val="BrakA"/>
        </w:rPr>
        <w:t>w zawartych w efektach kształcenia dla przedmiotu</w:t>
      </w:r>
    </w:p>
    <w:p w:rsidR="00BC281B" w:rsidRDefault="00052091">
      <w:pPr>
        <w:spacing w:after="0" w:line="260" w:lineRule="atLeast"/>
      </w:pPr>
      <w:r>
        <w:rPr>
          <w:b/>
          <w:bCs/>
        </w:rPr>
        <w:t>Niedostateczny (2,0)</w:t>
      </w:r>
      <w:r>
        <w:rPr>
          <w:rStyle w:val="BrakA"/>
        </w:rPr>
        <w:t xml:space="preserve"> – Student nie posiada wiedzy zawartej w efektach kształcenia dla przedmiotu</w:t>
      </w:r>
      <w:bookmarkStart w:id="0" w:name="_GoBack"/>
      <w:bookmarkEnd w:id="0"/>
    </w:p>
    <w:sectPr w:rsidR="00BC281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627" w:rsidRDefault="00052091">
      <w:pPr>
        <w:spacing w:after="0" w:line="240" w:lineRule="auto"/>
      </w:pPr>
      <w:r>
        <w:separator/>
      </w:r>
    </w:p>
  </w:endnote>
  <w:endnote w:type="continuationSeparator" w:id="0">
    <w:p w:rsidR="00CF5627" w:rsidRDefault="00052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1B" w:rsidRDefault="00BC281B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627" w:rsidRDefault="00052091">
      <w:pPr>
        <w:spacing w:after="0" w:line="240" w:lineRule="auto"/>
      </w:pPr>
      <w:r>
        <w:separator/>
      </w:r>
    </w:p>
  </w:footnote>
  <w:footnote w:type="continuationSeparator" w:id="0">
    <w:p w:rsidR="00CF5627" w:rsidRDefault="00052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81B" w:rsidRDefault="00BC281B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468DC"/>
    <w:multiLevelType w:val="hybridMultilevel"/>
    <w:tmpl w:val="0BF28FA6"/>
    <w:lvl w:ilvl="0" w:tplc="373AF53E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508104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3E97EE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4040DC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3624AC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D217B6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7EB2B8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DCF0AC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CB8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C281B"/>
    <w:rsid w:val="00052091"/>
    <w:rsid w:val="00BC281B"/>
    <w:rsid w:val="00CF5627"/>
    <w:rsid w:val="00ED67EF"/>
    <w:rsid w:val="00FE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pPr>
      <w:keepNext/>
      <w:keepLines/>
      <w:spacing w:after="200" w:line="276" w:lineRule="auto"/>
      <w:outlineLvl w:val="0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Nagwek2">
    <w:name w:val="heading 2"/>
    <w:next w:val="Normalny"/>
    <w:pPr>
      <w:keepNext/>
      <w:keepLines/>
      <w:spacing w:after="200" w:line="720" w:lineRule="auto"/>
      <w:outlineLvl w:val="1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Brak"/>
    <w:rPr>
      <w:outline w:val="0"/>
      <w:color w:val="0000FF"/>
      <w:u w:val="single" w:color="0000FF"/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next w:val="Normalny"/>
    <w:pPr>
      <w:keepNext/>
      <w:keepLines/>
      <w:spacing w:after="200" w:line="276" w:lineRule="auto"/>
      <w:outlineLvl w:val="0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Nagwek2">
    <w:name w:val="heading 2"/>
    <w:next w:val="Normalny"/>
    <w:pPr>
      <w:keepNext/>
      <w:keepLines/>
      <w:spacing w:after="200" w:line="720" w:lineRule="auto"/>
      <w:outlineLvl w:val="1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Brak"/>
    <w:rPr>
      <w:outline w:val="0"/>
      <w:color w:val="0000FF"/>
      <w:u w:val="single" w:color="0000FF"/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Duda</cp:lastModifiedBy>
  <cp:revision>4</cp:revision>
  <dcterms:created xsi:type="dcterms:W3CDTF">2021-12-17T12:30:00Z</dcterms:created>
  <dcterms:modified xsi:type="dcterms:W3CDTF">2022-04-14T09:43:00Z</dcterms:modified>
</cp:coreProperties>
</file>